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77" w:rsidRDefault="00C80E77" w:rsidP="00C80E77">
      <w:pPr>
        <w:pStyle w:val="Heading1"/>
        <w:spacing w:before="223"/>
        <w:ind w:right="1851"/>
      </w:pPr>
      <w:r>
        <w:t>Дополнительное</w:t>
      </w:r>
      <w:r>
        <w:rPr>
          <w:spacing w:val="-2"/>
        </w:rPr>
        <w:t xml:space="preserve"> </w:t>
      </w:r>
      <w:r>
        <w:t>образование</w:t>
      </w:r>
    </w:p>
    <w:p w:rsidR="00C80E77" w:rsidRDefault="00C80E77" w:rsidP="00C80E77">
      <w:pPr>
        <w:pStyle w:val="a3"/>
        <w:spacing w:before="9"/>
        <w:ind w:left="0"/>
        <w:rPr>
          <w:b/>
        </w:rPr>
      </w:pPr>
    </w:p>
    <w:p w:rsidR="00C80E77" w:rsidRDefault="00C80E77" w:rsidP="00C80E77">
      <w:pPr>
        <w:pStyle w:val="a3"/>
        <w:ind w:left="0" w:right="-143"/>
        <w:jc w:val="both"/>
      </w:pPr>
      <w:r>
        <w:t>Реализация полномочий в сфере дополнительного образования осуществляется через  функционирование учреждений дополнительного образования  и развитие сетевого и межведомственного взаимодействия. В Буйнакском районе проводится целенаправленная работа по формированию системы</w:t>
      </w:r>
      <w:r>
        <w:rPr>
          <w:spacing w:val="1"/>
        </w:rPr>
        <w:t xml:space="preserve"> </w:t>
      </w:r>
      <w:r>
        <w:t>дополнительного образования детей, обеспечивающей доступное и качественное образование. В</w:t>
      </w:r>
      <w:r>
        <w:rPr>
          <w:spacing w:val="1"/>
        </w:rPr>
        <w:t xml:space="preserve"> </w:t>
      </w:r>
      <w:r>
        <w:t xml:space="preserve">истекшем учебном году дополнительное образование в районе осуществлялось в семи учреждениях дополнительного образования </w:t>
      </w:r>
      <w:r>
        <w:rPr>
          <w:spacing w:val="-57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территориальному</w:t>
      </w:r>
      <w:r>
        <w:rPr>
          <w:spacing w:val="-10"/>
        </w:rPr>
        <w:t xml:space="preserve"> </w:t>
      </w:r>
      <w:r>
        <w:t>принципу).</w:t>
      </w:r>
      <w:r w:rsidRPr="00512402">
        <w:t xml:space="preserve"> </w:t>
      </w:r>
      <w:r>
        <w:t>Муниципальная система дополнительного образования детей  представлена пятью  учреждениями</w:t>
      </w:r>
      <w:r>
        <w:rPr>
          <w:spacing w:val="2"/>
        </w:rPr>
        <w:t>,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них:</w:t>
      </w:r>
    </w:p>
    <w:p w:rsidR="00C80E77" w:rsidRPr="00C55203" w:rsidRDefault="00C80E77" w:rsidP="00C80E77">
      <w:pPr>
        <w:tabs>
          <w:tab w:val="left" w:pos="918"/>
        </w:tabs>
        <w:spacing w:before="1" w:line="240" w:lineRule="auto"/>
        <w:ind w:right="-143"/>
        <w:jc w:val="both"/>
        <w:rPr>
          <w:rFonts w:ascii="Times New Roman" w:hAnsi="Times New Roman" w:cs="Times New Roman"/>
          <w:sz w:val="24"/>
        </w:rPr>
      </w:pPr>
      <w:proofErr w:type="gramStart"/>
      <w:r w:rsidRPr="00C55203">
        <w:rPr>
          <w:rFonts w:ascii="Times New Roman" w:hAnsi="Times New Roman" w:cs="Times New Roman"/>
          <w:sz w:val="24"/>
        </w:rPr>
        <w:t>управлению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культуры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подведомственны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3 учреждения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(МКУ ДО «Буйнакская районная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детская школа искусств»,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МКУ ДО «</w:t>
      </w:r>
      <w:proofErr w:type="spellStart"/>
      <w:r w:rsidRPr="00C55203">
        <w:rPr>
          <w:rFonts w:ascii="Times New Roman" w:hAnsi="Times New Roman" w:cs="Times New Roman"/>
          <w:sz w:val="24"/>
        </w:rPr>
        <w:t>Н-Казанищенская</w:t>
      </w:r>
      <w:proofErr w:type="spellEnd"/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 xml:space="preserve">районная детская школа искусств», </w:t>
      </w:r>
      <w:proofErr w:type="gramEnd"/>
    </w:p>
    <w:p w:rsidR="00C80E77" w:rsidRPr="00C55203" w:rsidRDefault="00C80E77" w:rsidP="00C80E77">
      <w:pPr>
        <w:tabs>
          <w:tab w:val="left" w:pos="918"/>
        </w:tabs>
        <w:spacing w:before="1" w:line="240" w:lineRule="auto"/>
        <w:ind w:right="1050"/>
        <w:jc w:val="both"/>
        <w:rPr>
          <w:rFonts w:ascii="Times New Roman" w:hAnsi="Times New Roman" w:cs="Times New Roman"/>
          <w:sz w:val="24"/>
        </w:rPr>
      </w:pPr>
      <w:proofErr w:type="gramStart"/>
      <w:r w:rsidRPr="00C55203">
        <w:rPr>
          <w:rFonts w:ascii="Times New Roman" w:hAnsi="Times New Roman" w:cs="Times New Roman"/>
          <w:sz w:val="24"/>
        </w:rPr>
        <w:t>МКУ</w:t>
      </w:r>
      <w:r w:rsidRPr="00C55203">
        <w:rPr>
          <w:rFonts w:ascii="Times New Roman" w:hAnsi="Times New Roman" w:cs="Times New Roman"/>
          <w:spacing w:val="-57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ДО «Буйнакская</w:t>
      </w:r>
      <w:r w:rsidRPr="00C55203">
        <w:rPr>
          <w:rFonts w:ascii="Times New Roman" w:hAnsi="Times New Roman" w:cs="Times New Roman"/>
          <w:spacing w:val="2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районная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детская</w:t>
      </w:r>
      <w:r w:rsidRPr="00C55203">
        <w:rPr>
          <w:rFonts w:ascii="Times New Roman" w:hAnsi="Times New Roman" w:cs="Times New Roman"/>
          <w:spacing w:val="2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школа</w:t>
      </w:r>
      <w:r w:rsidRPr="00C55203">
        <w:rPr>
          <w:rFonts w:ascii="Times New Roman" w:hAnsi="Times New Roman" w:cs="Times New Roman"/>
          <w:spacing w:val="-4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искусств»</w:t>
      </w:r>
      <w:r w:rsidRPr="00C55203">
        <w:rPr>
          <w:rFonts w:ascii="Times New Roman" w:hAnsi="Times New Roman" w:cs="Times New Roman"/>
          <w:spacing w:val="-4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 xml:space="preserve">с. </w:t>
      </w:r>
      <w:proofErr w:type="spellStart"/>
      <w:r w:rsidRPr="00C55203">
        <w:rPr>
          <w:rFonts w:ascii="Times New Roman" w:hAnsi="Times New Roman" w:cs="Times New Roman"/>
          <w:sz w:val="24"/>
        </w:rPr>
        <w:t>Атланаул</w:t>
      </w:r>
      <w:proofErr w:type="spellEnd"/>
      <w:r w:rsidRPr="00C55203">
        <w:rPr>
          <w:rFonts w:ascii="Times New Roman" w:hAnsi="Times New Roman" w:cs="Times New Roman"/>
          <w:sz w:val="24"/>
        </w:rPr>
        <w:t>)</w:t>
      </w:r>
      <w:proofErr w:type="gramEnd"/>
    </w:p>
    <w:p w:rsidR="00C80E77" w:rsidRPr="00C55203" w:rsidRDefault="00C80E77" w:rsidP="00C80E77">
      <w:pPr>
        <w:tabs>
          <w:tab w:val="left" w:pos="851"/>
        </w:tabs>
        <w:spacing w:before="5" w:line="237" w:lineRule="auto"/>
        <w:ind w:right="-1"/>
        <w:jc w:val="both"/>
        <w:rPr>
          <w:rFonts w:ascii="Times New Roman" w:hAnsi="Times New Roman" w:cs="Times New Roman"/>
          <w:sz w:val="24"/>
        </w:rPr>
      </w:pPr>
      <w:r w:rsidRPr="00C55203">
        <w:rPr>
          <w:rFonts w:ascii="Times New Roman" w:hAnsi="Times New Roman" w:cs="Times New Roman"/>
          <w:sz w:val="24"/>
        </w:rPr>
        <w:t>отделу по физической культуре и спорту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одно учреждение -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МБУ «Спортивная школа</w:t>
      </w:r>
      <w:r w:rsidRPr="00C55203">
        <w:rPr>
          <w:rFonts w:ascii="Times New Roman" w:hAnsi="Times New Roman" w:cs="Times New Roman"/>
          <w:spacing w:val="-57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Буйнакского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района»</w:t>
      </w:r>
    </w:p>
    <w:p w:rsidR="00C80E77" w:rsidRPr="00C55203" w:rsidRDefault="00C80E77" w:rsidP="00C80E77">
      <w:pPr>
        <w:tabs>
          <w:tab w:val="left" w:pos="855"/>
        </w:tabs>
        <w:spacing w:before="6" w:line="237" w:lineRule="auto"/>
        <w:ind w:right="861"/>
        <w:jc w:val="both"/>
        <w:rPr>
          <w:rFonts w:ascii="Times New Roman" w:hAnsi="Times New Roman" w:cs="Times New Roman"/>
          <w:sz w:val="24"/>
        </w:rPr>
      </w:pPr>
      <w:r w:rsidRPr="00C55203">
        <w:rPr>
          <w:rFonts w:ascii="Times New Roman" w:hAnsi="Times New Roman" w:cs="Times New Roman"/>
          <w:sz w:val="24"/>
        </w:rPr>
        <w:t>управлению образования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одно учреждение -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МБОУ</w:t>
      </w:r>
      <w:r w:rsidRPr="00C55203">
        <w:rPr>
          <w:rFonts w:ascii="Times New Roman" w:hAnsi="Times New Roman" w:cs="Times New Roman"/>
          <w:spacing w:val="1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ЦО «Буйнакский районный центр развития</w:t>
      </w:r>
      <w:r w:rsidRPr="00C55203">
        <w:rPr>
          <w:rFonts w:ascii="Times New Roman" w:hAnsi="Times New Roman" w:cs="Times New Roman"/>
          <w:spacing w:val="-58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одаренности»</w:t>
      </w:r>
      <w:r w:rsidRPr="00C55203">
        <w:rPr>
          <w:rFonts w:ascii="Times New Roman" w:hAnsi="Times New Roman" w:cs="Times New Roman"/>
          <w:spacing w:val="-4"/>
          <w:sz w:val="24"/>
        </w:rPr>
        <w:t xml:space="preserve"> </w:t>
      </w:r>
      <w:r w:rsidRPr="00C55203">
        <w:rPr>
          <w:rFonts w:ascii="Times New Roman" w:hAnsi="Times New Roman" w:cs="Times New Roman"/>
          <w:sz w:val="24"/>
        </w:rPr>
        <w:t>(БРЦРО).</w:t>
      </w:r>
    </w:p>
    <w:p w:rsidR="00C80E77" w:rsidRDefault="00C80E77" w:rsidP="00C80E77">
      <w:pPr>
        <w:pStyle w:val="a3"/>
        <w:spacing w:before="5" w:line="237" w:lineRule="auto"/>
        <w:ind w:left="0" w:right="771"/>
        <w:jc w:val="both"/>
      </w:pPr>
      <w:r>
        <w:t>Также на территории Буйнакского района расположены два государственных бюджетных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Республики Дагестан:</w:t>
      </w:r>
      <w:r>
        <w:rPr>
          <w:spacing w:val="-1"/>
        </w:rPr>
        <w:t xml:space="preserve"> </w:t>
      </w:r>
      <w:r>
        <w:t>ГБУ</w:t>
      </w:r>
      <w:r>
        <w:rPr>
          <w:spacing w:val="-4"/>
        </w:rPr>
        <w:t xml:space="preserve"> </w:t>
      </w:r>
      <w:r>
        <w:t>РД</w:t>
      </w:r>
      <w:r>
        <w:rPr>
          <w:spacing w:val="-7"/>
        </w:rPr>
        <w:t xml:space="preserve"> </w:t>
      </w:r>
      <w:r>
        <w:t>«Спортивная</w:t>
      </w:r>
      <w:r>
        <w:rPr>
          <w:spacing w:val="-6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«</w:t>
      </w:r>
      <w:proofErr w:type="spellStart"/>
      <w:r>
        <w:t>Халимбекаул</w:t>
      </w:r>
      <w:proofErr w:type="spellEnd"/>
      <w:r>
        <w:t>»</w:t>
      </w:r>
      <w:r>
        <w:rPr>
          <w:spacing w:val="-6"/>
        </w:rPr>
        <w:t xml:space="preserve"> </w:t>
      </w:r>
      <w:r>
        <w:t>и ГБУ</w:t>
      </w:r>
      <w:r>
        <w:rPr>
          <w:spacing w:val="-3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РД «Республиканская</w:t>
      </w:r>
      <w:r>
        <w:rPr>
          <w:spacing w:val="-3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им.Б.</w:t>
      </w:r>
      <w:r>
        <w:rPr>
          <w:spacing w:val="-5"/>
        </w:rPr>
        <w:t xml:space="preserve"> </w:t>
      </w:r>
      <w:proofErr w:type="spellStart"/>
      <w:r>
        <w:t>Мурадовой</w:t>
      </w:r>
      <w:proofErr w:type="spellEnd"/>
      <w:r>
        <w:t>».</w:t>
      </w:r>
    </w:p>
    <w:tbl>
      <w:tblPr>
        <w:tblStyle w:val="a7"/>
        <w:tblpPr w:leftFromText="180" w:rightFromText="180" w:vertAnchor="text" w:horzAnchor="margin" w:tblpXSpec="center" w:tblpY="1044"/>
        <w:tblW w:w="10349" w:type="dxa"/>
        <w:tblLayout w:type="fixed"/>
        <w:tblLook w:val="04A0"/>
      </w:tblPr>
      <w:tblGrid>
        <w:gridCol w:w="285"/>
        <w:gridCol w:w="6944"/>
        <w:gridCol w:w="425"/>
        <w:gridCol w:w="425"/>
        <w:gridCol w:w="426"/>
        <w:gridCol w:w="567"/>
        <w:gridCol w:w="1277"/>
      </w:tblGrid>
      <w:tr w:rsidR="00C80E77" w:rsidTr="00C80E77">
        <w:trPr>
          <w:trHeight w:val="411"/>
        </w:trPr>
        <w:tc>
          <w:tcPr>
            <w:tcW w:w="285" w:type="dxa"/>
            <w:vMerge w:val="restart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6944" w:type="dxa"/>
            <w:vMerge w:val="restart"/>
          </w:tcPr>
          <w:p w:rsidR="00C80E77" w:rsidRDefault="00C80E77" w:rsidP="00C80E77">
            <w:pPr>
              <w:pStyle w:val="a3"/>
              <w:ind w:left="0" w:right="462"/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образовательной организации</w:t>
            </w:r>
          </w:p>
          <w:p w:rsidR="00C80E77" w:rsidRDefault="00C80E77" w:rsidP="00C80E77">
            <w:pPr>
              <w:pStyle w:val="a3"/>
              <w:ind w:left="0" w:right="462"/>
              <w:jc w:val="center"/>
              <w:rPr>
                <w:b/>
              </w:rPr>
            </w:pPr>
          </w:p>
          <w:p w:rsidR="00C80E77" w:rsidRDefault="00C80E77" w:rsidP="00C80E77">
            <w:pPr>
              <w:pStyle w:val="a3"/>
              <w:ind w:left="0" w:right="462"/>
              <w:rPr>
                <w:b/>
              </w:rPr>
            </w:pPr>
          </w:p>
          <w:p w:rsidR="00C80E77" w:rsidRDefault="00C80E77" w:rsidP="00C80E77">
            <w:pPr>
              <w:pStyle w:val="a3"/>
              <w:ind w:left="0" w:right="462"/>
              <w:rPr>
                <w:b/>
              </w:rPr>
            </w:pPr>
          </w:p>
          <w:p w:rsidR="00C80E77" w:rsidRDefault="00C80E77" w:rsidP="00C80E77">
            <w:pPr>
              <w:pStyle w:val="a3"/>
              <w:ind w:left="0" w:right="462"/>
              <w:rPr>
                <w:b/>
              </w:rPr>
            </w:pPr>
          </w:p>
          <w:p w:rsidR="00C80E77" w:rsidRDefault="00C80E77" w:rsidP="00C80E77">
            <w:pPr>
              <w:pStyle w:val="a3"/>
              <w:ind w:left="0" w:right="462"/>
              <w:rPr>
                <w:b/>
              </w:rPr>
            </w:pPr>
          </w:p>
        </w:tc>
        <w:tc>
          <w:tcPr>
            <w:tcW w:w="1843" w:type="dxa"/>
            <w:gridSpan w:val="4"/>
          </w:tcPr>
          <w:p w:rsidR="00C80E77" w:rsidRPr="0086573E" w:rsidRDefault="00C80E77" w:rsidP="00C80E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Ведомственная принадлежность</w:t>
            </w:r>
          </w:p>
        </w:tc>
        <w:tc>
          <w:tcPr>
            <w:tcW w:w="1277" w:type="dxa"/>
          </w:tcPr>
          <w:p w:rsidR="00C80E77" w:rsidRPr="0086573E" w:rsidRDefault="00C80E77" w:rsidP="00C80E77">
            <w:pPr>
              <w:ind w:left="-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обуч-ся</w:t>
            </w:r>
            <w:proofErr w:type="spellEnd"/>
          </w:p>
        </w:tc>
      </w:tr>
      <w:tr w:rsidR="00C80E77" w:rsidTr="00C80E77">
        <w:trPr>
          <w:cantSplit/>
          <w:trHeight w:val="2176"/>
        </w:trPr>
        <w:tc>
          <w:tcPr>
            <w:tcW w:w="285" w:type="dxa"/>
            <w:vMerge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6944" w:type="dxa"/>
            <w:vMerge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  <w:textDirection w:val="btLr"/>
          </w:tcPr>
          <w:p w:rsidR="00C80E77" w:rsidRPr="00B220BA" w:rsidRDefault="00C80E77" w:rsidP="00C80E77">
            <w:pPr>
              <w:pStyle w:val="a3"/>
              <w:ind w:left="113" w:right="462"/>
              <w:rPr>
                <w:b/>
                <w:sz w:val="20"/>
                <w:szCs w:val="20"/>
              </w:rPr>
            </w:pPr>
            <w:r w:rsidRPr="00B220BA">
              <w:rPr>
                <w:b/>
                <w:sz w:val="20"/>
                <w:szCs w:val="20"/>
              </w:rPr>
              <w:t>муниципальное</w:t>
            </w:r>
          </w:p>
        </w:tc>
        <w:tc>
          <w:tcPr>
            <w:tcW w:w="425" w:type="dxa"/>
            <w:textDirection w:val="btLr"/>
          </w:tcPr>
          <w:p w:rsidR="00C80E77" w:rsidRDefault="00C80E77" w:rsidP="00C80E77">
            <w:pPr>
              <w:pStyle w:val="a3"/>
              <w:ind w:left="113" w:right="-108"/>
            </w:pPr>
            <w:proofErr w:type="spellStart"/>
            <w:r>
              <w:rPr>
                <w:b/>
                <w:sz w:val="18"/>
                <w:szCs w:val="18"/>
              </w:rPr>
              <w:t>Минобрнауки</w:t>
            </w:r>
            <w:proofErr w:type="spellEnd"/>
            <w:r>
              <w:rPr>
                <w:b/>
                <w:sz w:val="18"/>
                <w:szCs w:val="18"/>
              </w:rPr>
              <w:t xml:space="preserve"> РД</w:t>
            </w:r>
          </w:p>
        </w:tc>
        <w:tc>
          <w:tcPr>
            <w:tcW w:w="426" w:type="dxa"/>
            <w:textDirection w:val="btLr"/>
          </w:tcPr>
          <w:p w:rsidR="00C80E77" w:rsidRDefault="00C80E77" w:rsidP="00C80E77">
            <w:pPr>
              <w:pStyle w:val="a3"/>
              <w:ind w:left="113" w:right="-108"/>
            </w:pPr>
            <w:proofErr w:type="spellStart"/>
            <w:r>
              <w:rPr>
                <w:b/>
                <w:sz w:val="18"/>
                <w:szCs w:val="18"/>
              </w:rPr>
              <w:t>Минспорт</w:t>
            </w:r>
            <w:proofErr w:type="spellEnd"/>
            <w:r>
              <w:rPr>
                <w:b/>
                <w:sz w:val="18"/>
                <w:szCs w:val="18"/>
              </w:rPr>
              <w:t xml:space="preserve"> РД</w:t>
            </w:r>
          </w:p>
        </w:tc>
        <w:tc>
          <w:tcPr>
            <w:tcW w:w="567" w:type="dxa"/>
            <w:textDirection w:val="btLr"/>
          </w:tcPr>
          <w:p w:rsidR="00C80E77" w:rsidRDefault="00C80E77" w:rsidP="00C80E77">
            <w:pPr>
              <w:pStyle w:val="a3"/>
              <w:ind w:left="113" w:right="-108"/>
            </w:pPr>
            <w:proofErr w:type="spellStart"/>
            <w:r>
              <w:rPr>
                <w:b/>
                <w:sz w:val="18"/>
                <w:szCs w:val="18"/>
              </w:rPr>
              <w:t>Минкультура</w:t>
            </w:r>
            <w:proofErr w:type="spellEnd"/>
            <w:r>
              <w:rPr>
                <w:b/>
                <w:sz w:val="18"/>
                <w:szCs w:val="18"/>
              </w:rPr>
              <w:t xml:space="preserve"> РД</w:t>
            </w:r>
          </w:p>
        </w:tc>
        <w:tc>
          <w:tcPr>
            <w:tcW w:w="127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1</w:t>
            </w:r>
          </w:p>
        </w:tc>
        <w:tc>
          <w:tcPr>
            <w:tcW w:w="6944" w:type="dxa"/>
          </w:tcPr>
          <w:p w:rsidR="00C80E77" w:rsidRPr="002A5FF3" w:rsidRDefault="00C80E77" w:rsidP="00C80E77">
            <w:pPr>
              <w:pStyle w:val="a3"/>
              <w:ind w:left="0" w:right="462"/>
            </w:pPr>
            <w:r w:rsidRPr="002A5FF3">
              <w:t xml:space="preserve">МБОУ центр образования имени З.З. </w:t>
            </w:r>
            <w:proofErr w:type="spellStart"/>
            <w:r w:rsidRPr="002A5FF3">
              <w:t>Бамматова</w:t>
            </w:r>
            <w:proofErr w:type="spellEnd"/>
            <w:r>
              <w:t xml:space="preserve"> </w:t>
            </w:r>
            <w:r w:rsidRPr="002A5FF3">
              <w:t>«Буйнакский районный центр развития одаренности»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Pr="00B220BA" w:rsidRDefault="00C80E77" w:rsidP="00C80E77">
            <w:pPr>
              <w:pStyle w:val="a3"/>
              <w:ind w:left="0" w:right="462"/>
            </w:pPr>
            <w:r w:rsidRPr="00B220BA">
              <w:t>1815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2</w:t>
            </w:r>
          </w:p>
        </w:tc>
        <w:tc>
          <w:tcPr>
            <w:tcW w:w="6944" w:type="dxa"/>
          </w:tcPr>
          <w:p w:rsidR="00C80E77" w:rsidRDefault="00C80E77" w:rsidP="00C80E77">
            <w:pPr>
              <w:pStyle w:val="a3"/>
              <w:ind w:left="0" w:right="462"/>
            </w:pPr>
            <w:r>
              <w:t xml:space="preserve">МБУ </w:t>
            </w:r>
            <w:r w:rsidRPr="002A5FF3">
              <w:t>дополнительного образования</w:t>
            </w:r>
            <w:r>
              <w:t xml:space="preserve"> Спортивная школа Буйнакского района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Pr="00B220BA" w:rsidRDefault="00C80E77" w:rsidP="00C80E77">
            <w:pPr>
              <w:pStyle w:val="a3"/>
              <w:ind w:left="0" w:right="462"/>
            </w:pPr>
            <w:r w:rsidRPr="00B220BA">
              <w:t>2110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3</w:t>
            </w:r>
          </w:p>
        </w:tc>
        <w:tc>
          <w:tcPr>
            <w:tcW w:w="6944" w:type="dxa"/>
          </w:tcPr>
          <w:p w:rsidR="00C80E77" w:rsidRPr="002A5FF3" w:rsidRDefault="00C80E77" w:rsidP="00C80E77">
            <w:pPr>
              <w:pStyle w:val="a3"/>
              <w:ind w:left="0" w:right="462"/>
            </w:pPr>
            <w:r w:rsidRPr="002A5FF3">
              <w:t>МКУ дополнительного образования «Буйнакская районная детская школа искусств»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Pr="00B220BA" w:rsidRDefault="00C80E77" w:rsidP="00C80E77">
            <w:pPr>
              <w:pStyle w:val="a3"/>
              <w:ind w:left="0" w:right="462"/>
            </w:pPr>
            <w:r w:rsidRPr="00B220BA">
              <w:t>436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4</w:t>
            </w:r>
          </w:p>
        </w:tc>
        <w:tc>
          <w:tcPr>
            <w:tcW w:w="6944" w:type="dxa"/>
          </w:tcPr>
          <w:p w:rsidR="00C80E77" w:rsidRPr="00CD5015" w:rsidRDefault="00C80E77" w:rsidP="00C80E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0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дополнительного образования </w:t>
            </w:r>
          </w:p>
          <w:p w:rsidR="00C80E77" w:rsidRDefault="00C80E77" w:rsidP="00C80E77">
            <w:pPr>
              <w:pStyle w:val="a3"/>
              <w:ind w:left="0" w:right="462"/>
            </w:pPr>
            <w:r w:rsidRPr="00CD5015">
              <w:t xml:space="preserve">«Детская школа искусств </w:t>
            </w:r>
            <w:proofErr w:type="spellStart"/>
            <w:r w:rsidRPr="00CD5015">
              <w:t>с</w:t>
            </w:r>
            <w:proofErr w:type="gramStart"/>
            <w:r w:rsidRPr="00CD5015">
              <w:t>.А</w:t>
            </w:r>
            <w:proofErr w:type="gramEnd"/>
            <w:r w:rsidRPr="00CD5015">
              <w:t>тланаул</w:t>
            </w:r>
            <w:proofErr w:type="spellEnd"/>
            <w:r w:rsidRPr="00CD5015">
              <w:t>»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190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5</w:t>
            </w:r>
          </w:p>
        </w:tc>
        <w:tc>
          <w:tcPr>
            <w:tcW w:w="6944" w:type="dxa"/>
          </w:tcPr>
          <w:p w:rsidR="00C80E77" w:rsidRPr="00CD5015" w:rsidRDefault="00C80E77" w:rsidP="00C80E77">
            <w:pPr>
              <w:pStyle w:val="a3"/>
              <w:ind w:left="0" w:right="462"/>
              <w:rPr>
                <w:color w:val="0D0D0D" w:themeColor="text1" w:themeTint="F2"/>
              </w:rPr>
            </w:pPr>
            <w:r w:rsidRPr="00CD5015">
              <w:rPr>
                <w:color w:val="0D0D0D" w:themeColor="text1" w:themeTint="F2"/>
                <w:shd w:val="clear" w:color="auto" w:fill="FFFFFF"/>
              </w:rPr>
              <w:t>М</w:t>
            </w:r>
            <w:r>
              <w:rPr>
                <w:color w:val="0D0D0D" w:themeColor="text1" w:themeTint="F2"/>
                <w:shd w:val="clear" w:color="auto" w:fill="FFFFFF"/>
              </w:rPr>
              <w:t xml:space="preserve">КУ </w:t>
            </w:r>
            <w:r w:rsidRPr="00CD5015">
              <w:rPr>
                <w:color w:val="0D0D0D" w:themeColor="text1" w:themeTint="F2"/>
                <w:shd w:val="clear" w:color="auto" w:fill="FFFFFF"/>
              </w:rPr>
              <w:t xml:space="preserve">дополнительного образования «Детская школа искусств </w:t>
            </w:r>
            <w:proofErr w:type="spellStart"/>
            <w:r w:rsidRPr="00CD5015">
              <w:rPr>
                <w:color w:val="0D0D0D" w:themeColor="text1" w:themeTint="F2"/>
                <w:shd w:val="clear" w:color="auto" w:fill="FFFFFF"/>
              </w:rPr>
              <w:t>с</w:t>
            </w:r>
            <w:proofErr w:type="gramStart"/>
            <w:r w:rsidRPr="00CD5015">
              <w:rPr>
                <w:color w:val="0D0D0D" w:themeColor="text1" w:themeTint="F2"/>
                <w:shd w:val="clear" w:color="auto" w:fill="FFFFFF"/>
              </w:rPr>
              <w:t>.Н</w:t>
            </w:r>
            <w:proofErr w:type="gramEnd"/>
            <w:r w:rsidRPr="00CD5015">
              <w:rPr>
                <w:color w:val="0D0D0D" w:themeColor="text1" w:themeTint="F2"/>
                <w:shd w:val="clear" w:color="auto" w:fill="FFFFFF"/>
              </w:rPr>
              <w:t>ижнееКазанище</w:t>
            </w:r>
            <w:proofErr w:type="spellEnd"/>
            <w:r w:rsidRPr="00CD5015">
              <w:rPr>
                <w:color w:val="0D0D0D" w:themeColor="text1" w:themeTint="F2"/>
                <w:shd w:val="clear" w:color="auto" w:fill="FFFFFF"/>
              </w:rPr>
              <w:t>»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228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6</w:t>
            </w:r>
          </w:p>
        </w:tc>
        <w:tc>
          <w:tcPr>
            <w:tcW w:w="6944" w:type="dxa"/>
          </w:tcPr>
          <w:p w:rsidR="00C80E77" w:rsidRPr="00CD5015" w:rsidRDefault="00C80E77" w:rsidP="00C80E77">
            <w:pPr>
              <w:pStyle w:val="a3"/>
              <w:ind w:left="0" w:right="462"/>
            </w:pPr>
            <w:r w:rsidRPr="00CD5015">
              <w:t xml:space="preserve">ГБУ дополнительного образования Республики Дагестан «Республиканская детская школа искусств имени </w:t>
            </w:r>
            <w:proofErr w:type="spellStart"/>
            <w:r w:rsidRPr="00CD5015">
              <w:t>БариятМурадовой</w:t>
            </w:r>
            <w:proofErr w:type="spellEnd"/>
            <w:r w:rsidRPr="00CD5015">
              <w:t>»</w:t>
            </w: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220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lastRenderedPageBreak/>
              <w:t>7</w:t>
            </w:r>
          </w:p>
        </w:tc>
        <w:tc>
          <w:tcPr>
            <w:tcW w:w="6944" w:type="dxa"/>
          </w:tcPr>
          <w:p w:rsidR="00C80E77" w:rsidRPr="00B220BA" w:rsidRDefault="00C80E77" w:rsidP="00C8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  <w:p w:rsidR="00C80E77" w:rsidRPr="00E56FB8" w:rsidRDefault="00C80E77" w:rsidP="00C80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0BA">
              <w:rPr>
                <w:rFonts w:ascii="Times New Roman" w:hAnsi="Times New Roman" w:cs="Times New Roman"/>
                <w:sz w:val="24"/>
                <w:szCs w:val="24"/>
              </w:rPr>
              <w:t xml:space="preserve"> «Спортивная школа «</w:t>
            </w:r>
            <w:proofErr w:type="spellStart"/>
            <w:r w:rsidRPr="00E56FB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Халимбекаул</w:t>
            </w:r>
            <w:proofErr w:type="spellEnd"/>
            <w:r w:rsidRPr="00E56FB8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305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8</w:t>
            </w:r>
          </w:p>
        </w:tc>
        <w:tc>
          <w:tcPr>
            <w:tcW w:w="6944" w:type="dxa"/>
          </w:tcPr>
          <w:p w:rsidR="00C80E77" w:rsidRPr="00C93989" w:rsidRDefault="00C80E77" w:rsidP="00C80E77">
            <w:pPr>
              <w:pStyle w:val="a3"/>
              <w:ind w:left="0" w:right="462"/>
            </w:pPr>
            <w:r w:rsidRPr="00C93989">
              <w:t>Точки Роста на базе общеобразовательных организаций</w:t>
            </w:r>
          </w:p>
        </w:tc>
        <w:tc>
          <w:tcPr>
            <w:tcW w:w="425" w:type="dxa"/>
            <w:shd w:val="clear" w:color="auto" w:fill="548DD4" w:themeFill="text2" w:themeFillTint="99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426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567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1277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1178</w:t>
            </w:r>
          </w:p>
        </w:tc>
      </w:tr>
      <w:tr w:rsidR="00C80E77" w:rsidTr="00C80E77">
        <w:tc>
          <w:tcPr>
            <w:tcW w:w="285" w:type="dxa"/>
          </w:tcPr>
          <w:p w:rsidR="00C80E77" w:rsidRDefault="00C80E77" w:rsidP="00C80E77">
            <w:pPr>
              <w:pStyle w:val="a3"/>
              <w:ind w:left="0" w:right="462"/>
            </w:pPr>
          </w:p>
        </w:tc>
        <w:tc>
          <w:tcPr>
            <w:tcW w:w="8787" w:type="dxa"/>
            <w:gridSpan w:val="5"/>
          </w:tcPr>
          <w:p w:rsidR="00C80E77" w:rsidRDefault="00C80E77" w:rsidP="00C80E77">
            <w:pPr>
              <w:pStyle w:val="a3"/>
              <w:ind w:left="0" w:right="462"/>
            </w:pPr>
            <w:r>
              <w:t xml:space="preserve">Итого: </w:t>
            </w:r>
          </w:p>
        </w:tc>
        <w:tc>
          <w:tcPr>
            <w:tcW w:w="1277" w:type="dxa"/>
          </w:tcPr>
          <w:p w:rsidR="00C80E77" w:rsidRDefault="00C80E77" w:rsidP="00C80E77">
            <w:pPr>
              <w:pStyle w:val="a3"/>
              <w:ind w:left="0" w:right="462"/>
            </w:pPr>
            <w:r>
              <w:t>6482</w:t>
            </w:r>
          </w:p>
        </w:tc>
      </w:tr>
    </w:tbl>
    <w:p w:rsidR="00C80E77" w:rsidRDefault="00C80E77" w:rsidP="00C80E77">
      <w:pPr>
        <w:pStyle w:val="a3"/>
        <w:spacing w:before="5" w:line="237" w:lineRule="auto"/>
        <w:ind w:left="0" w:right="771"/>
        <w:jc w:val="both"/>
      </w:pPr>
      <w:r>
        <w:t>Также дополнительное образование осуществляется  в двадцати двух образовательных центрах «Точках роста» на базе общеобразовательных организаций.</w:t>
      </w:r>
    </w:p>
    <w:p w:rsidR="00C80E77" w:rsidRPr="00CF0A9E" w:rsidRDefault="00C80E77" w:rsidP="00C80E77">
      <w:pPr>
        <w:pStyle w:val="11"/>
        <w:spacing w:after="2"/>
        <w:ind w:left="2692" w:right="1982" w:firstLine="31"/>
        <w:jc w:val="center"/>
        <w:rPr>
          <w:sz w:val="24"/>
          <w:szCs w:val="24"/>
        </w:rPr>
      </w:pPr>
      <w:r>
        <w:tab/>
      </w:r>
      <w:r w:rsidRPr="00036C59">
        <w:rPr>
          <w:sz w:val="24"/>
          <w:szCs w:val="24"/>
        </w:rPr>
        <w:t>Охват дополнительным образованием детей в образовательных организациях в 2023году</w:t>
      </w:r>
    </w:p>
    <w:p w:rsidR="00C80E77" w:rsidRDefault="00C80E77" w:rsidP="00C80E77">
      <w:pPr>
        <w:tabs>
          <w:tab w:val="left" w:pos="3645"/>
        </w:tabs>
      </w:pPr>
    </w:p>
    <w:p w:rsidR="00C80E77" w:rsidRDefault="00C80E77" w:rsidP="00C80E77">
      <w:pPr>
        <w:pStyle w:val="a3"/>
        <w:tabs>
          <w:tab w:val="left" w:pos="-567"/>
        </w:tabs>
        <w:spacing w:before="5" w:line="237" w:lineRule="auto"/>
        <w:ind w:left="-567" w:right="771"/>
        <w:jc w:val="both"/>
      </w:pPr>
      <w:r>
        <w:t>Общее количество учащихся в организациях дополнительного образования 6482 детей, что составляет  33,7 %  от количества проживающих детей в возрасте от 5 до 18 лет.</w:t>
      </w:r>
    </w:p>
    <w:p w:rsidR="00C80E77" w:rsidRDefault="00C80E77" w:rsidP="00C80E77">
      <w:pPr>
        <w:pStyle w:val="a3"/>
        <w:tabs>
          <w:tab w:val="left" w:pos="-567"/>
        </w:tabs>
        <w:spacing w:before="5" w:line="237" w:lineRule="auto"/>
        <w:ind w:left="-567" w:right="771"/>
        <w:jc w:val="both"/>
      </w:pPr>
      <w:r>
        <w:t xml:space="preserve">    По данным  информационной системы «Навигатор дополнительного образования» </w:t>
      </w:r>
      <w:proofErr w:type="gramStart"/>
      <w:r>
        <w:t>в</w:t>
      </w:r>
      <w:proofErr w:type="gramEnd"/>
      <w:r>
        <w:t xml:space="preserve"> </w:t>
      </w:r>
      <w:proofErr w:type="gramStart"/>
      <w:r>
        <w:t>Буйнакском</w:t>
      </w:r>
      <w:proofErr w:type="gramEnd"/>
      <w:r>
        <w:t xml:space="preserve"> районе  охват дополнительным образованием детей в возрасте от 5 до 18 лет составляет 11531детей, что составляет 57,9% от количества проживающих по данным Росстат (19237);  количество детей в статусе «Обучается» 17318 детей (с учетом обучающихся в нескольких объединениях). При этом также учитываются внеурочные программы.  </w:t>
      </w:r>
    </w:p>
    <w:p w:rsidR="00C80E77" w:rsidRDefault="00C80E77" w:rsidP="00C80E77">
      <w:pPr>
        <w:pStyle w:val="a3"/>
        <w:tabs>
          <w:tab w:val="left" w:pos="3657"/>
        </w:tabs>
        <w:spacing w:line="247" w:lineRule="auto"/>
        <w:ind w:left="0" w:right="-1"/>
      </w:pPr>
      <w:r>
        <w:tab/>
      </w:r>
    </w:p>
    <w:p w:rsidR="00C80E77" w:rsidRPr="0094377F" w:rsidRDefault="00C80E77" w:rsidP="00C80E77">
      <w:pPr>
        <w:pStyle w:val="a3"/>
        <w:tabs>
          <w:tab w:val="left" w:pos="3657"/>
        </w:tabs>
        <w:spacing w:line="247" w:lineRule="auto"/>
        <w:ind w:left="1560" w:right="-1" w:firstLine="782"/>
        <w:rPr>
          <w:b/>
        </w:rPr>
      </w:pPr>
      <w:r w:rsidRPr="0094377F">
        <w:rPr>
          <w:b/>
        </w:rPr>
        <w:t xml:space="preserve">Структура численности детей, обучающихся по дополнительным </w:t>
      </w:r>
      <w:r>
        <w:rPr>
          <w:b/>
        </w:rPr>
        <w:t xml:space="preserve">   </w:t>
      </w:r>
      <w:r w:rsidRPr="0094377F">
        <w:rPr>
          <w:b/>
        </w:rPr>
        <w:t>общеобразовательным программам (по направленностям)</w:t>
      </w:r>
    </w:p>
    <w:p w:rsidR="00C80E77" w:rsidRDefault="00C80E77" w:rsidP="00C80E77">
      <w:pPr>
        <w:pStyle w:val="a3"/>
        <w:ind w:left="-567" w:right="-1"/>
      </w:pPr>
      <w:r>
        <w:t>Распределение обучающихся по дополнительным общеобразовательным</w:t>
      </w:r>
      <w:r>
        <w:rPr>
          <w:spacing w:val="1"/>
        </w:rPr>
        <w:t xml:space="preserve"> </w:t>
      </w:r>
      <w:r>
        <w:t>программам в разрезе направленностей дополнительных общеобразовательных</w:t>
      </w:r>
      <w:r>
        <w:rPr>
          <w:spacing w:val="1"/>
        </w:rPr>
        <w:t xml:space="preserve"> </w:t>
      </w:r>
      <w:r>
        <w:t>программ:</w:t>
      </w:r>
    </w:p>
    <w:p w:rsidR="00C80E77" w:rsidRDefault="00C80E77" w:rsidP="00C80E77">
      <w:pPr>
        <w:pStyle w:val="a3"/>
        <w:ind w:left="-567" w:right="-1"/>
      </w:pPr>
    </w:p>
    <w:tbl>
      <w:tblPr>
        <w:tblStyle w:val="TableNormal"/>
        <w:tblW w:w="9860" w:type="dxa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40"/>
        <w:gridCol w:w="2554"/>
        <w:gridCol w:w="2965"/>
        <w:gridCol w:w="1701"/>
      </w:tblGrid>
      <w:tr w:rsidR="00C80E77" w:rsidTr="00C80E77">
        <w:trPr>
          <w:trHeight w:val="1790"/>
        </w:trPr>
        <w:tc>
          <w:tcPr>
            <w:tcW w:w="2640" w:type="dxa"/>
          </w:tcPr>
          <w:p w:rsidR="00C80E77" w:rsidRDefault="00C80E77" w:rsidP="00CE723E">
            <w:pPr>
              <w:pStyle w:val="TableParagraph"/>
              <w:spacing w:line="223" w:lineRule="auto"/>
              <w:ind w:left="151" w:right="36" w:firstLine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Направленности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  <w:tc>
          <w:tcPr>
            <w:tcW w:w="2554" w:type="dxa"/>
          </w:tcPr>
          <w:p w:rsidR="00C80E77" w:rsidRPr="007D1D2E" w:rsidRDefault="00C80E77" w:rsidP="00CE723E">
            <w:pPr>
              <w:pStyle w:val="TableParagraph"/>
              <w:spacing w:line="223" w:lineRule="auto"/>
              <w:ind w:left="52" w:right="48" w:firstLine="105"/>
              <w:jc w:val="center"/>
              <w:rPr>
                <w:b/>
                <w:sz w:val="24"/>
                <w:lang w:val="ru-RU"/>
              </w:rPr>
            </w:pPr>
            <w:r w:rsidRPr="007D1D2E">
              <w:rPr>
                <w:b/>
                <w:sz w:val="24"/>
                <w:lang w:val="ru-RU"/>
              </w:rPr>
              <w:t>Получают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дополнительное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образование в</w:t>
            </w:r>
            <w:r>
              <w:rPr>
                <w:b/>
                <w:sz w:val="24"/>
                <w:lang w:val="ru-RU"/>
              </w:rPr>
              <w:t xml:space="preserve">  </w:t>
            </w:r>
            <w:proofErr w:type="spellStart"/>
            <w:r w:rsidRPr="007D1D2E">
              <w:rPr>
                <w:b/>
                <w:sz w:val="24"/>
                <w:lang w:val="ru-RU"/>
              </w:rPr>
              <w:t>общеобразовательныхорганизациях</w:t>
            </w:r>
            <w:proofErr w:type="spellEnd"/>
            <w:r w:rsidRPr="007D1D2E">
              <w:rPr>
                <w:b/>
                <w:sz w:val="24"/>
                <w:lang w:val="ru-RU"/>
              </w:rPr>
              <w:t>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чел</w:t>
            </w:r>
          </w:p>
        </w:tc>
        <w:tc>
          <w:tcPr>
            <w:tcW w:w="2965" w:type="dxa"/>
          </w:tcPr>
          <w:p w:rsidR="00C80E77" w:rsidRPr="007D1D2E" w:rsidRDefault="00C80E77" w:rsidP="00CE723E">
            <w:pPr>
              <w:pStyle w:val="TableParagraph"/>
              <w:spacing w:line="223" w:lineRule="auto"/>
              <w:ind w:left="236" w:right="125" w:hanging="5"/>
              <w:jc w:val="center"/>
              <w:rPr>
                <w:b/>
                <w:sz w:val="24"/>
                <w:lang w:val="ru-RU"/>
              </w:rPr>
            </w:pPr>
            <w:r w:rsidRPr="007D1D2E">
              <w:rPr>
                <w:b/>
                <w:sz w:val="24"/>
                <w:lang w:val="ru-RU"/>
              </w:rPr>
              <w:t>Получают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дополнительное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образование 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образовательных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организациях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gramStart"/>
            <w:r w:rsidRPr="007D1D2E">
              <w:rPr>
                <w:b/>
                <w:sz w:val="24"/>
                <w:lang w:val="ru-RU"/>
              </w:rPr>
              <w:t>дополнительного</w:t>
            </w:r>
            <w:proofErr w:type="gramEnd"/>
          </w:p>
          <w:p w:rsidR="00C80E77" w:rsidRPr="00CF0A9E" w:rsidRDefault="00C80E77" w:rsidP="00CE723E">
            <w:pPr>
              <w:pStyle w:val="TableParagraph"/>
              <w:spacing w:line="237" w:lineRule="exact"/>
              <w:ind w:left="233" w:right="126"/>
              <w:jc w:val="center"/>
              <w:rPr>
                <w:b/>
                <w:sz w:val="24"/>
                <w:lang w:val="ru-RU"/>
              </w:rPr>
            </w:pPr>
            <w:r w:rsidRPr="00CF0A9E">
              <w:rPr>
                <w:b/>
                <w:sz w:val="24"/>
                <w:lang w:val="ru-RU"/>
              </w:rPr>
              <w:t>образования,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F0A9E">
              <w:rPr>
                <w:b/>
                <w:sz w:val="24"/>
                <w:lang w:val="ru-RU"/>
              </w:rPr>
              <w:t>чел</w:t>
            </w:r>
          </w:p>
        </w:tc>
        <w:tc>
          <w:tcPr>
            <w:tcW w:w="1701" w:type="dxa"/>
          </w:tcPr>
          <w:p w:rsidR="00C80E77" w:rsidRPr="00126B68" w:rsidRDefault="00C80E77" w:rsidP="00CE723E">
            <w:pPr>
              <w:pStyle w:val="TableParagraph"/>
              <w:spacing w:line="220" w:lineRule="auto"/>
              <w:ind w:left="140" w:right="23" w:firstLine="33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  <w:lang w:val="ru-RU"/>
              </w:rPr>
              <w:t xml:space="preserve"> 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23</w:t>
            </w:r>
          </w:p>
          <w:p w:rsidR="00C80E77" w:rsidRDefault="00C80E77" w:rsidP="00CE723E">
            <w:pPr>
              <w:pStyle w:val="TableParagraph"/>
              <w:spacing w:line="257" w:lineRule="exact"/>
              <w:ind w:left="1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году</w:t>
            </w:r>
            <w:proofErr w:type="spellEnd"/>
          </w:p>
        </w:tc>
      </w:tr>
      <w:tr w:rsidR="00C80E77" w:rsidTr="00C80E77">
        <w:trPr>
          <w:trHeight w:val="275"/>
        </w:trPr>
        <w:tc>
          <w:tcPr>
            <w:tcW w:w="2640" w:type="dxa"/>
          </w:tcPr>
          <w:p w:rsidR="00C80E77" w:rsidRDefault="00C80E77" w:rsidP="00CE7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</w:p>
        </w:tc>
        <w:tc>
          <w:tcPr>
            <w:tcW w:w="2554" w:type="dxa"/>
          </w:tcPr>
          <w:p w:rsidR="00C80E77" w:rsidRPr="00E93B71" w:rsidRDefault="00C80E77" w:rsidP="00CE723E">
            <w:pPr>
              <w:pStyle w:val="TableParagraph"/>
              <w:spacing w:line="256" w:lineRule="exact"/>
              <w:ind w:left="1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1753</w:t>
            </w:r>
          </w:p>
        </w:tc>
        <w:tc>
          <w:tcPr>
            <w:tcW w:w="2965" w:type="dxa"/>
          </w:tcPr>
          <w:p w:rsidR="00C80E77" w:rsidRPr="005055B4" w:rsidRDefault="00C80E77" w:rsidP="00CE723E">
            <w:pPr>
              <w:pStyle w:val="TableParagraph"/>
              <w:spacing w:line="256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113</w:t>
            </w:r>
          </w:p>
        </w:tc>
        <w:tc>
          <w:tcPr>
            <w:tcW w:w="1701" w:type="dxa"/>
          </w:tcPr>
          <w:p w:rsidR="00C80E77" w:rsidRPr="00E93F3B" w:rsidRDefault="00C80E77" w:rsidP="00CE723E">
            <w:pPr>
              <w:pStyle w:val="TableParagraph"/>
              <w:spacing w:line="256" w:lineRule="exact"/>
              <w:ind w:left="29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1866</w:t>
            </w:r>
          </w:p>
        </w:tc>
      </w:tr>
      <w:tr w:rsidR="00C80E77" w:rsidTr="00C80E77">
        <w:trPr>
          <w:trHeight w:val="510"/>
        </w:trPr>
        <w:tc>
          <w:tcPr>
            <w:tcW w:w="2640" w:type="dxa"/>
          </w:tcPr>
          <w:p w:rsidR="00C80E77" w:rsidRDefault="00C80E77" w:rsidP="00CE7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>-</w:t>
            </w:r>
          </w:p>
          <w:p w:rsidR="00C80E77" w:rsidRDefault="00C80E77" w:rsidP="00CE723E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гуманитарная</w:t>
            </w:r>
            <w:proofErr w:type="spellEnd"/>
          </w:p>
        </w:tc>
        <w:tc>
          <w:tcPr>
            <w:tcW w:w="2554" w:type="dxa"/>
          </w:tcPr>
          <w:p w:rsidR="00C80E77" w:rsidRPr="00E93B71" w:rsidRDefault="00C80E77" w:rsidP="00CE723E">
            <w:pPr>
              <w:pStyle w:val="TableParagraph"/>
              <w:spacing w:line="256" w:lineRule="exact"/>
              <w:ind w:left="10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1505</w:t>
            </w:r>
          </w:p>
        </w:tc>
        <w:tc>
          <w:tcPr>
            <w:tcW w:w="2965" w:type="dxa"/>
          </w:tcPr>
          <w:p w:rsidR="00C80E77" w:rsidRPr="005055B4" w:rsidRDefault="00C80E77" w:rsidP="00CE723E">
            <w:pPr>
              <w:pStyle w:val="TableParagraph"/>
              <w:spacing w:line="256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194</w:t>
            </w:r>
          </w:p>
        </w:tc>
        <w:tc>
          <w:tcPr>
            <w:tcW w:w="1701" w:type="dxa"/>
          </w:tcPr>
          <w:p w:rsidR="00C80E77" w:rsidRPr="00E93F3B" w:rsidRDefault="00C80E77" w:rsidP="00CE723E">
            <w:pPr>
              <w:pStyle w:val="TableParagraph"/>
              <w:spacing w:line="256" w:lineRule="exact"/>
              <w:ind w:left="2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1699</w:t>
            </w:r>
          </w:p>
        </w:tc>
      </w:tr>
      <w:tr w:rsidR="00C80E77" w:rsidTr="00C80E77">
        <w:trPr>
          <w:trHeight w:val="275"/>
        </w:trPr>
        <w:tc>
          <w:tcPr>
            <w:tcW w:w="2640" w:type="dxa"/>
          </w:tcPr>
          <w:p w:rsidR="00C80E77" w:rsidRDefault="00C80E77" w:rsidP="00CE7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</w:p>
        </w:tc>
        <w:tc>
          <w:tcPr>
            <w:tcW w:w="2554" w:type="dxa"/>
          </w:tcPr>
          <w:p w:rsidR="00C80E77" w:rsidRPr="00C63BBB" w:rsidRDefault="00C80E77" w:rsidP="00CE723E">
            <w:pPr>
              <w:pStyle w:val="TableParagraph"/>
              <w:spacing w:line="256" w:lineRule="exact"/>
              <w:ind w:left="10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703</w:t>
            </w:r>
          </w:p>
        </w:tc>
        <w:tc>
          <w:tcPr>
            <w:tcW w:w="2965" w:type="dxa"/>
          </w:tcPr>
          <w:p w:rsidR="00C80E77" w:rsidRPr="005055B4" w:rsidRDefault="00C80E77" w:rsidP="00CE723E">
            <w:pPr>
              <w:pStyle w:val="TableParagraph"/>
              <w:spacing w:line="256" w:lineRule="exact"/>
              <w:ind w:left="9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1247</w:t>
            </w:r>
          </w:p>
        </w:tc>
        <w:tc>
          <w:tcPr>
            <w:tcW w:w="1701" w:type="dxa"/>
          </w:tcPr>
          <w:p w:rsidR="00C80E77" w:rsidRPr="00E93F3B" w:rsidRDefault="00C80E77" w:rsidP="00CE723E">
            <w:pPr>
              <w:pStyle w:val="TableParagraph"/>
              <w:spacing w:line="256" w:lineRule="exact"/>
              <w:ind w:left="2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1950</w:t>
            </w:r>
          </w:p>
        </w:tc>
      </w:tr>
      <w:tr w:rsidR="00C80E77" w:rsidTr="00C80E77">
        <w:trPr>
          <w:trHeight w:val="275"/>
        </w:trPr>
        <w:tc>
          <w:tcPr>
            <w:tcW w:w="2640" w:type="dxa"/>
          </w:tcPr>
          <w:p w:rsidR="00C80E77" w:rsidRDefault="00C80E77" w:rsidP="00CE7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Естественнонаучная</w:t>
            </w:r>
            <w:proofErr w:type="spellEnd"/>
          </w:p>
        </w:tc>
        <w:tc>
          <w:tcPr>
            <w:tcW w:w="2554" w:type="dxa"/>
          </w:tcPr>
          <w:p w:rsidR="00C80E77" w:rsidRPr="00E93B71" w:rsidRDefault="00C80E77" w:rsidP="00CE723E">
            <w:pPr>
              <w:pStyle w:val="TableParagraph"/>
              <w:spacing w:line="256" w:lineRule="exact"/>
              <w:ind w:left="1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2516</w:t>
            </w:r>
          </w:p>
        </w:tc>
        <w:tc>
          <w:tcPr>
            <w:tcW w:w="2965" w:type="dxa"/>
          </w:tcPr>
          <w:p w:rsidR="00C80E77" w:rsidRPr="005055B4" w:rsidRDefault="00C80E77" w:rsidP="00CE723E">
            <w:pPr>
              <w:pStyle w:val="TableParagraph"/>
              <w:spacing w:line="256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163</w:t>
            </w:r>
          </w:p>
        </w:tc>
        <w:tc>
          <w:tcPr>
            <w:tcW w:w="1701" w:type="dxa"/>
          </w:tcPr>
          <w:p w:rsidR="00C80E77" w:rsidRPr="00E93F3B" w:rsidRDefault="00C80E77" w:rsidP="00CE723E">
            <w:pPr>
              <w:pStyle w:val="TableParagraph"/>
              <w:spacing w:line="256" w:lineRule="exact"/>
              <w:ind w:left="29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2679</w:t>
            </w:r>
          </w:p>
        </w:tc>
      </w:tr>
      <w:tr w:rsidR="00C80E77" w:rsidTr="00C80E77">
        <w:trPr>
          <w:trHeight w:val="510"/>
        </w:trPr>
        <w:tc>
          <w:tcPr>
            <w:tcW w:w="2640" w:type="dxa"/>
          </w:tcPr>
          <w:p w:rsidR="00C80E77" w:rsidRDefault="00C80E77" w:rsidP="00CE723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Туристско</w:t>
            </w:r>
            <w:proofErr w:type="spellEnd"/>
            <w:r>
              <w:rPr>
                <w:sz w:val="24"/>
              </w:rPr>
              <w:t>-</w:t>
            </w:r>
          </w:p>
          <w:p w:rsidR="00C80E77" w:rsidRDefault="00C80E77" w:rsidP="00CE723E">
            <w:pPr>
              <w:pStyle w:val="TableParagraph"/>
              <w:spacing w:line="245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краеведческая</w:t>
            </w:r>
            <w:proofErr w:type="spellEnd"/>
          </w:p>
        </w:tc>
        <w:tc>
          <w:tcPr>
            <w:tcW w:w="2554" w:type="dxa"/>
          </w:tcPr>
          <w:p w:rsidR="00C80E77" w:rsidRPr="00C63BBB" w:rsidRDefault="00C80E77" w:rsidP="00CE723E">
            <w:pPr>
              <w:pStyle w:val="TableParagraph"/>
              <w:spacing w:line="256" w:lineRule="exact"/>
              <w:ind w:left="11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203</w:t>
            </w:r>
          </w:p>
        </w:tc>
        <w:tc>
          <w:tcPr>
            <w:tcW w:w="2965" w:type="dxa"/>
          </w:tcPr>
          <w:p w:rsidR="00C80E77" w:rsidRPr="005055B4" w:rsidRDefault="00C80E77" w:rsidP="00CE723E">
            <w:pPr>
              <w:pStyle w:val="TableParagraph"/>
              <w:spacing w:line="256" w:lineRule="exact"/>
              <w:ind w:left="10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C80E77" w:rsidRPr="00E93F3B" w:rsidRDefault="00C80E77" w:rsidP="00CE723E">
            <w:pPr>
              <w:pStyle w:val="TableParagraph"/>
              <w:spacing w:line="256" w:lineRule="exact"/>
              <w:ind w:left="29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203</w:t>
            </w:r>
          </w:p>
        </w:tc>
      </w:tr>
      <w:tr w:rsidR="00C80E77" w:rsidTr="00C80E77">
        <w:trPr>
          <w:trHeight w:val="515"/>
        </w:trPr>
        <w:tc>
          <w:tcPr>
            <w:tcW w:w="2640" w:type="dxa"/>
          </w:tcPr>
          <w:p w:rsidR="00C80E77" w:rsidRDefault="00C80E77" w:rsidP="00CE723E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>-</w:t>
            </w:r>
          </w:p>
          <w:p w:rsidR="00C80E77" w:rsidRDefault="00C80E77" w:rsidP="00CE723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спортивная</w:t>
            </w:r>
            <w:proofErr w:type="spellEnd"/>
          </w:p>
        </w:tc>
        <w:tc>
          <w:tcPr>
            <w:tcW w:w="2554" w:type="dxa"/>
          </w:tcPr>
          <w:p w:rsidR="00C80E77" w:rsidRPr="00C63BBB" w:rsidRDefault="00C80E77" w:rsidP="00CE723E">
            <w:pPr>
              <w:pStyle w:val="TableParagraph"/>
              <w:spacing w:line="258" w:lineRule="exact"/>
              <w:ind w:left="10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9810</w:t>
            </w:r>
          </w:p>
        </w:tc>
        <w:tc>
          <w:tcPr>
            <w:tcW w:w="2965" w:type="dxa"/>
          </w:tcPr>
          <w:p w:rsidR="00C80E77" w:rsidRPr="005055B4" w:rsidRDefault="00C80E77" w:rsidP="00CE723E">
            <w:pPr>
              <w:pStyle w:val="TableParagraph"/>
              <w:spacing w:line="258" w:lineRule="exact"/>
              <w:ind w:left="9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701" w:type="dxa"/>
          </w:tcPr>
          <w:p w:rsidR="00C80E77" w:rsidRPr="00E93F3B" w:rsidRDefault="00C80E77" w:rsidP="00CE723E">
            <w:pPr>
              <w:pStyle w:val="TableParagraph"/>
              <w:spacing w:line="258" w:lineRule="exact"/>
              <w:ind w:left="2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9840</w:t>
            </w:r>
          </w:p>
        </w:tc>
      </w:tr>
      <w:tr w:rsidR="00C80E77" w:rsidTr="00C80E77">
        <w:trPr>
          <w:trHeight w:val="273"/>
        </w:trPr>
        <w:tc>
          <w:tcPr>
            <w:tcW w:w="2640" w:type="dxa"/>
            <w:tcBorders>
              <w:bottom w:val="single" w:sz="6" w:space="0" w:color="000000"/>
            </w:tcBorders>
          </w:tcPr>
          <w:p w:rsidR="00C80E77" w:rsidRDefault="00C80E77" w:rsidP="00CE723E">
            <w:pPr>
              <w:pStyle w:val="TableParagraph"/>
              <w:spacing w:line="253" w:lineRule="exact"/>
              <w:ind w:left="172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:rsidR="00C80E77" w:rsidRPr="00E93F3B" w:rsidRDefault="00C80E77" w:rsidP="00CE723E">
            <w:pPr>
              <w:pStyle w:val="TableParagraph"/>
              <w:spacing w:line="253" w:lineRule="exact"/>
              <w:ind w:left="108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16590</w:t>
            </w:r>
          </w:p>
        </w:tc>
        <w:tc>
          <w:tcPr>
            <w:tcW w:w="2965" w:type="dxa"/>
            <w:tcBorders>
              <w:bottom w:val="single" w:sz="6" w:space="0" w:color="000000"/>
            </w:tcBorders>
          </w:tcPr>
          <w:p w:rsidR="00C80E77" w:rsidRPr="00E93F3B" w:rsidRDefault="00C80E77" w:rsidP="00CE723E">
            <w:pPr>
              <w:pStyle w:val="TableParagraph"/>
              <w:spacing w:line="253" w:lineRule="exact"/>
              <w:ind w:left="9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1747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C80E77" w:rsidRPr="00E93F3B" w:rsidRDefault="00C80E77" w:rsidP="00CE723E">
            <w:pPr>
              <w:pStyle w:val="TableParagraph"/>
              <w:spacing w:line="253" w:lineRule="exact"/>
              <w:ind w:left="2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18237</w:t>
            </w:r>
          </w:p>
        </w:tc>
      </w:tr>
    </w:tbl>
    <w:p w:rsidR="00C80E77" w:rsidRDefault="00C80E77" w:rsidP="00C80E77">
      <w:pPr>
        <w:pStyle w:val="a3"/>
        <w:spacing w:line="247" w:lineRule="auto"/>
        <w:ind w:right="-1" w:firstLine="782"/>
        <w:jc w:val="both"/>
      </w:pPr>
    </w:p>
    <w:p w:rsidR="00C80E77" w:rsidRDefault="00C80E77" w:rsidP="00C80E77">
      <w:pPr>
        <w:pStyle w:val="a3"/>
        <w:spacing w:line="247" w:lineRule="auto"/>
        <w:ind w:left="-567" w:right="-1"/>
        <w:jc w:val="both"/>
      </w:pPr>
      <w:r>
        <w:t xml:space="preserve">По данным ИС «Навигатор дополнительного образования»  в  образовательных организациях </w:t>
      </w:r>
      <w:r>
        <w:rPr>
          <w:spacing w:val="-9"/>
        </w:rPr>
        <w:t xml:space="preserve"> </w:t>
      </w:r>
      <w:r>
        <w:t>реализуются</w:t>
      </w:r>
      <w:r>
        <w:rPr>
          <w:spacing w:val="-10"/>
        </w:rPr>
        <w:t xml:space="preserve"> </w:t>
      </w:r>
      <w:r>
        <w:t>462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67"/>
        </w:rPr>
        <w:t xml:space="preserve">  </w:t>
      </w:r>
      <w:r>
        <w:t>общеобразовательных</w:t>
      </w:r>
      <w:r>
        <w:rPr>
          <w:spacing w:val="8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детей - на 78 больше, чем в прошлом году.</w:t>
      </w:r>
    </w:p>
    <w:tbl>
      <w:tblPr>
        <w:tblStyle w:val="TableNormal"/>
        <w:tblW w:w="10065" w:type="dxa"/>
        <w:tblInd w:w="-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6"/>
        <w:gridCol w:w="2822"/>
        <w:gridCol w:w="3597"/>
      </w:tblGrid>
      <w:tr w:rsidR="00C80E77" w:rsidTr="00C80E77">
        <w:trPr>
          <w:trHeight w:val="2332"/>
        </w:trPr>
        <w:tc>
          <w:tcPr>
            <w:tcW w:w="3646" w:type="dxa"/>
          </w:tcPr>
          <w:p w:rsidR="00C80E77" w:rsidRDefault="00C80E77" w:rsidP="00CE723E">
            <w:pPr>
              <w:pStyle w:val="TableParagraph"/>
              <w:spacing w:line="223" w:lineRule="auto"/>
              <w:ind w:left="758" w:right="640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Направленности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дополнительных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общеобразовательныхпрограмм</w:t>
            </w:r>
            <w:proofErr w:type="spellEnd"/>
          </w:p>
        </w:tc>
        <w:tc>
          <w:tcPr>
            <w:tcW w:w="2822" w:type="dxa"/>
          </w:tcPr>
          <w:p w:rsidR="00C80E77" w:rsidRDefault="00C80E77" w:rsidP="00CE723E">
            <w:pPr>
              <w:pStyle w:val="TableParagraph"/>
              <w:spacing w:line="223" w:lineRule="auto"/>
              <w:ind w:left="90" w:right="83" w:firstLine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общеобразовательные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</w:tc>
        <w:tc>
          <w:tcPr>
            <w:tcW w:w="3597" w:type="dxa"/>
          </w:tcPr>
          <w:p w:rsidR="00C80E77" w:rsidRPr="00D664D3" w:rsidRDefault="00C80E77" w:rsidP="00CE723E">
            <w:pPr>
              <w:pStyle w:val="TableParagraph"/>
              <w:spacing w:line="225" w:lineRule="auto"/>
              <w:ind w:left="172" w:right="162" w:firstLine="106"/>
              <w:jc w:val="center"/>
              <w:rPr>
                <w:b/>
                <w:sz w:val="24"/>
                <w:lang w:val="ru-RU"/>
              </w:rPr>
            </w:pPr>
            <w:r w:rsidRPr="007D1D2E">
              <w:rPr>
                <w:b/>
                <w:sz w:val="24"/>
                <w:lang w:val="ru-RU"/>
              </w:rPr>
              <w:t>из них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дополнительные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общеобразовательные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7D1D2E">
              <w:rPr>
                <w:b/>
                <w:sz w:val="24"/>
                <w:lang w:val="ru-RU"/>
              </w:rPr>
              <w:t>программы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7D1D2E">
              <w:rPr>
                <w:b/>
                <w:spacing w:val="-1"/>
                <w:sz w:val="24"/>
                <w:lang w:val="ru-RU"/>
              </w:rPr>
              <w:t>персонифицированного</w:t>
            </w:r>
            <w:r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D1D2E">
              <w:rPr>
                <w:b/>
                <w:sz w:val="24"/>
                <w:lang w:val="ru-RU"/>
              </w:rPr>
              <w:t>финансирования</w:t>
            </w:r>
            <w:r>
              <w:rPr>
                <w:b/>
                <w:sz w:val="24"/>
                <w:lang w:val="ru-RU"/>
              </w:rPr>
              <w:t xml:space="preserve">, </w:t>
            </w:r>
          </w:p>
          <w:p w:rsidR="00C80E77" w:rsidRPr="00D664D3" w:rsidRDefault="00C80E77" w:rsidP="00CE723E">
            <w:pPr>
              <w:pStyle w:val="TableParagraph"/>
              <w:spacing w:line="260" w:lineRule="exact"/>
              <w:ind w:left="427" w:right="419"/>
              <w:jc w:val="center"/>
              <w:rPr>
                <w:b/>
                <w:sz w:val="24"/>
                <w:lang w:val="ru-RU"/>
              </w:rPr>
            </w:pPr>
            <w:r w:rsidRPr="00D664D3">
              <w:rPr>
                <w:b/>
                <w:sz w:val="24"/>
                <w:lang w:val="ru-RU"/>
              </w:rPr>
              <w:t>количество</w:t>
            </w:r>
          </w:p>
        </w:tc>
      </w:tr>
      <w:tr w:rsidR="00C80E77" w:rsidTr="00C80E77">
        <w:trPr>
          <w:trHeight w:val="269"/>
        </w:trPr>
        <w:tc>
          <w:tcPr>
            <w:tcW w:w="3646" w:type="dxa"/>
          </w:tcPr>
          <w:p w:rsidR="00C80E77" w:rsidRDefault="00C80E77" w:rsidP="00CE723E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</w:p>
        </w:tc>
        <w:tc>
          <w:tcPr>
            <w:tcW w:w="2822" w:type="dxa"/>
          </w:tcPr>
          <w:p w:rsidR="00C80E77" w:rsidRPr="00275FEF" w:rsidRDefault="00C80E77" w:rsidP="00CE723E">
            <w:pPr>
              <w:pStyle w:val="TableParagraph"/>
              <w:spacing w:line="250" w:lineRule="exact"/>
              <w:ind w:lef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3597" w:type="dxa"/>
          </w:tcPr>
          <w:p w:rsidR="00C80E77" w:rsidRPr="00020C5C" w:rsidRDefault="00C80E77" w:rsidP="00CE723E">
            <w:pPr>
              <w:pStyle w:val="TableParagraph"/>
              <w:spacing w:line="250" w:lineRule="exact"/>
              <w:ind w:left="14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80E77" w:rsidTr="00C80E77">
        <w:trPr>
          <w:trHeight w:val="275"/>
        </w:trPr>
        <w:tc>
          <w:tcPr>
            <w:tcW w:w="3646" w:type="dxa"/>
          </w:tcPr>
          <w:p w:rsidR="00C80E77" w:rsidRDefault="00C80E77" w:rsidP="00CE7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Социально-гуманитарная</w:t>
            </w:r>
            <w:proofErr w:type="spellEnd"/>
          </w:p>
        </w:tc>
        <w:tc>
          <w:tcPr>
            <w:tcW w:w="2822" w:type="dxa"/>
          </w:tcPr>
          <w:p w:rsidR="00C80E77" w:rsidRPr="00275FEF" w:rsidRDefault="00C80E77" w:rsidP="00CE723E">
            <w:pPr>
              <w:pStyle w:val="TableParagraph"/>
              <w:spacing w:line="256" w:lineRule="exact"/>
              <w:ind w:left="4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3597" w:type="dxa"/>
          </w:tcPr>
          <w:p w:rsidR="00C80E77" w:rsidRPr="00020C5C" w:rsidRDefault="00C80E77" w:rsidP="00CE723E">
            <w:pPr>
              <w:pStyle w:val="TableParagraph"/>
              <w:spacing w:line="256" w:lineRule="exact"/>
              <w:ind w:left="1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</w:p>
        </w:tc>
      </w:tr>
      <w:tr w:rsidR="00C80E77" w:rsidTr="00C80E77">
        <w:trPr>
          <w:trHeight w:val="275"/>
        </w:trPr>
        <w:tc>
          <w:tcPr>
            <w:tcW w:w="3646" w:type="dxa"/>
          </w:tcPr>
          <w:p w:rsidR="00C80E77" w:rsidRDefault="00C80E77" w:rsidP="00CE7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Художественная</w:t>
            </w:r>
            <w:proofErr w:type="spellEnd"/>
          </w:p>
        </w:tc>
        <w:tc>
          <w:tcPr>
            <w:tcW w:w="2822" w:type="dxa"/>
          </w:tcPr>
          <w:p w:rsidR="00C80E77" w:rsidRPr="00275FEF" w:rsidRDefault="00C80E77" w:rsidP="00CE723E">
            <w:pPr>
              <w:pStyle w:val="TableParagraph"/>
              <w:spacing w:line="256" w:lineRule="exact"/>
              <w:ind w:left="3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</w:t>
            </w:r>
          </w:p>
        </w:tc>
        <w:tc>
          <w:tcPr>
            <w:tcW w:w="3597" w:type="dxa"/>
          </w:tcPr>
          <w:p w:rsidR="00C80E77" w:rsidRPr="00020C5C" w:rsidRDefault="00C80E77" w:rsidP="00CE723E">
            <w:pPr>
              <w:pStyle w:val="TableParagraph"/>
              <w:spacing w:line="256" w:lineRule="exact"/>
              <w:ind w:left="1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C80E77" w:rsidTr="00C80E77">
        <w:trPr>
          <w:trHeight w:val="275"/>
        </w:trPr>
        <w:tc>
          <w:tcPr>
            <w:tcW w:w="3646" w:type="dxa"/>
          </w:tcPr>
          <w:p w:rsidR="00C80E77" w:rsidRDefault="00C80E77" w:rsidP="00CE723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Естественнонаучная</w:t>
            </w:r>
            <w:proofErr w:type="spellEnd"/>
          </w:p>
        </w:tc>
        <w:tc>
          <w:tcPr>
            <w:tcW w:w="2822" w:type="dxa"/>
          </w:tcPr>
          <w:p w:rsidR="00C80E77" w:rsidRPr="00020C5C" w:rsidRDefault="00C80E77" w:rsidP="00CE723E">
            <w:pPr>
              <w:pStyle w:val="TableParagraph"/>
              <w:spacing w:line="256" w:lineRule="exact"/>
              <w:ind w:lef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129</w:t>
            </w:r>
          </w:p>
        </w:tc>
        <w:tc>
          <w:tcPr>
            <w:tcW w:w="3597" w:type="dxa"/>
          </w:tcPr>
          <w:p w:rsidR="00C80E77" w:rsidRPr="00020C5C" w:rsidRDefault="00C80E77" w:rsidP="00CE723E">
            <w:pPr>
              <w:pStyle w:val="TableParagraph"/>
              <w:spacing w:line="256" w:lineRule="exact"/>
              <w:ind w:left="14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80E77" w:rsidTr="00C80E77">
        <w:trPr>
          <w:trHeight w:val="273"/>
        </w:trPr>
        <w:tc>
          <w:tcPr>
            <w:tcW w:w="3646" w:type="dxa"/>
          </w:tcPr>
          <w:p w:rsidR="00C80E77" w:rsidRDefault="00C80E77" w:rsidP="00CE723E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Туристско-краеведческая</w:t>
            </w:r>
            <w:proofErr w:type="spellEnd"/>
          </w:p>
        </w:tc>
        <w:tc>
          <w:tcPr>
            <w:tcW w:w="2822" w:type="dxa"/>
          </w:tcPr>
          <w:p w:rsidR="00C80E77" w:rsidRPr="00275FEF" w:rsidRDefault="00C80E77" w:rsidP="00CE723E">
            <w:pPr>
              <w:pStyle w:val="TableParagraph"/>
              <w:spacing w:line="253" w:lineRule="exact"/>
              <w:ind w:left="49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597" w:type="dxa"/>
          </w:tcPr>
          <w:p w:rsidR="00C80E77" w:rsidRPr="00020C5C" w:rsidRDefault="00C80E77" w:rsidP="00CE723E">
            <w:pPr>
              <w:pStyle w:val="TableParagraph"/>
              <w:spacing w:line="253" w:lineRule="exact"/>
              <w:ind w:left="14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C80E77" w:rsidTr="00C80E77">
        <w:trPr>
          <w:trHeight w:val="277"/>
        </w:trPr>
        <w:tc>
          <w:tcPr>
            <w:tcW w:w="3646" w:type="dxa"/>
          </w:tcPr>
          <w:p w:rsidR="00C80E77" w:rsidRDefault="00C80E77" w:rsidP="00CE723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Физкультурно-спортивная</w:t>
            </w:r>
            <w:proofErr w:type="spellEnd"/>
          </w:p>
        </w:tc>
        <w:tc>
          <w:tcPr>
            <w:tcW w:w="2822" w:type="dxa"/>
          </w:tcPr>
          <w:p w:rsidR="00C80E77" w:rsidRPr="00020C5C" w:rsidRDefault="00C80E77" w:rsidP="00CE723E">
            <w:pPr>
              <w:pStyle w:val="TableParagraph"/>
              <w:spacing w:line="258" w:lineRule="exact"/>
              <w:ind w:left="4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  <w:tc>
          <w:tcPr>
            <w:tcW w:w="3597" w:type="dxa"/>
          </w:tcPr>
          <w:p w:rsidR="00C80E77" w:rsidRPr="00020C5C" w:rsidRDefault="00C80E77" w:rsidP="00CE723E">
            <w:pPr>
              <w:pStyle w:val="TableParagraph"/>
              <w:spacing w:line="258" w:lineRule="exact"/>
              <w:ind w:left="14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</w:t>
            </w:r>
          </w:p>
        </w:tc>
      </w:tr>
      <w:tr w:rsidR="00C80E77" w:rsidTr="00C80E77">
        <w:trPr>
          <w:trHeight w:val="275"/>
        </w:trPr>
        <w:tc>
          <w:tcPr>
            <w:tcW w:w="3646" w:type="dxa"/>
            <w:tcBorders>
              <w:bottom w:val="single" w:sz="6" w:space="0" w:color="000000"/>
            </w:tcBorders>
          </w:tcPr>
          <w:p w:rsidR="00C80E77" w:rsidRDefault="00C80E77" w:rsidP="00CE723E">
            <w:pPr>
              <w:pStyle w:val="TableParagraph"/>
              <w:spacing w:line="256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822" w:type="dxa"/>
            <w:tcBorders>
              <w:bottom w:val="single" w:sz="6" w:space="0" w:color="000000"/>
            </w:tcBorders>
          </w:tcPr>
          <w:p w:rsidR="00C80E77" w:rsidRPr="00020C5C" w:rsidRDefault="00C80E77" w:rsidP="00CE723E">
            <w:pPr>
              <w:pStyle w:val="TableParagraph"/>
              <w:spacing w:line="256" w:lineRule="exact"/>
              <w:ind w:left="1261" w:right="11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462</w:t>
            </w:r>
          </w:p>
        </w:tc>
        <w:tc>
          <w:tcPr>
            <w:tcW w:w="3597" w:type="dxa"/>
            <w:tcBorders>
              <w:bottom w:val="single" w:sz="6" w:space="0" w:color="000000"/>
            </w:tcBorders>
          </w:tcPr>
          <w:p w:rsidR="00C80E77" w:rsidRPr="00020C5C" w:rsidRDefault="00C80E77" w:rsidP="00CE723E">
            <w:pPr>
              <w:pStyle w:val="TableParagraph"/>
              <w:spacing w:line="256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</w:tr>
    </w:tbl>
    <w:p w:rsidR="00C80E77" w:rsidRDefault="00C80E77" w:rsidP="00C80E77">
      <w:pPr>
        <w:ind w:left="-567"/>
      </w:pPr>
    </w:p>
    <w:p w:rsidR="00C80E77" w:rsidRDefault="00C80E77" w:rsidP="00C80E77">
      <w:pPr>
        <w:pStyle w:val="a3"/>
        <w:tabs>
          <w:tab w:val="left" w:pos="1593"/>
        </w:tabs>
        <w:spacing w:before="10"/>
        <w:ind w:left="-567"/>
      </w:pPr>
      <w:r>
        <w:t xml:space="preserve">        </w:t>
      </w:r>
      <w:r w:rsidRPr="00D664D3">
        <w:t xml:space="preserve"> По</w:t>
      </w:r>
      <w:r>
        <w:t xml:space="preserve"> итогам мониторинга самыми востребованными направленностями в образовательных организациях Буйнакского района являются физкультурно-спортивная  и естественнонаучная направленность. </w:t>
      </w:r>
    </w:p>
    <w:p w:rsidR="00C80E77" w:rsidRPr="00C80E77" w:rsidRDefault="00C80E77" w:rsidP="00C80E77">
      <w:pPr>
        <w:pStyle w:val="a3"/>
        <w:tabs>
          <w:tab w:val="left" w:pos="1593"/>
        </w:tabs>
        <w:spacing w:before="10"/>
        <w:ind w:left="-567"/>
      </w:pPr>
      <w:r>
        <w:t>Подведомственное управлению образованию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ЦО «Буйнакский</w:t>
      </w:r>
      <w:r>
        <w:rPr>
          <w:spacing w:val="1"/>
        </w:rPr>
        <w:t xml:space="preserve"> </w:t>
      </w:r>
      <w:r>
        <w:t>районный центр развития одаренности» (БРЦРО)</w:t>
      </w:r>
      <w:r>
        <w:rPr>
          <w:spacing w:val="1"/>
        </w:rPr>
        <w:t xml:space="preserve"> </w:t>
      </w:r>
      <w:r>
        <w:t>наряду с реализацией программ дополнительного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0"/>
        </w:rPr>
        <w:t xml:space="preserve"> </w:t>
      </w:r>
      <w:r>
        <w:t>опорного</w:t>
      </w:r>
      <w:r>
        <w:rPr>
          <w:spacing w:val="6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(МОЦ).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методическую, консультационную поддержку участников системы взаимодействия по реализации</w:t>
      </w:r>
      <w:r>
        <w:rPr>
          <w:spacing w:val="1"/>
        </w:rPr>
        <w:t xml:space="preserve"> </w:t>
      </w:r>
      <w:r>
        <w:t>Приоритетного проекта в муниципальном районе и организаций, реализующих 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координация</w:t>
      </w:r>
      <w:r>
        <w:rPr>
          <w:spacing w:val="-57"/>
        </w:rPr>
        <w:t xml:space="preserve"> </w:t>
      </w:r>
      <w:r>
        <w:t>содержательного наполнения</w:t>
      </w:r>
      <w:r>
        <w:rPr>
          <w:spacing w:val="1"/>
        </w:rPr>
        <w:t xml:space="preserve"> </w:t>
      </w:r>
      <w:r>
        <w:t>муниципального сегмента общедоступного навигатора, заключаются договоры сетевого взаимодействия.</w:t>
      </w:r>
      <w:r>
        <w:rPr>
          <w:spacing w:val="1"/>
        </w:rPr>
        <w:t xml:space="preserve"> </w:t>
      </w:r>
      <w:r>
        <w:t>Также МОЦ</w:t>
      </w:r>
      <w:r>
        <w:rPr>
          <w:spacing w:val="1"/>
        </w:rPr>
        <w:t xml:space="preserve"> </w:t>
      </w:r>
      <w:r>
        <w:t>координирует разработку нормативно- правовых документов муниципалитета по внедрению новых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 xml:space="preserve">образовании, так, в первом полугодии разработано 12 документов, утвержденных экспертами  федерального центра.   В течение 2022-2023 учебного года  специалисты муниципального опорного центра  оказывали содействие педагогам района  в организации подачи заявок на программы дополнительного образования. Во втором полугодии   проводили мониторинг  охвата учащихся по школам; организовали сдачу отчета учреждениями дополнительного образования по запросу </w:t>
      </w:r>
      <w:proofErr w:type="spellStart"/>
      <w:r>
        <w:t>Минобрнауки</w:t>
      </w:r>
      <w:proofErr w:type="spellEnd"/>
      <w:r>
        <w:t xml:space="preserve"> РД; координировали сдачу отчетов по форме Федерального статистического наблюдения 1-ДОД в образовательных организациях района. Также, в соответствии с приказом </w:t>
      </w:r>
      <w:proofErr w:type="spellStart"/>
      <w:r>
        <w:t>Минобрнауки</w:t>
      </w:r>
      <w:proofErr w:type="spellEnd"/>
      <w:r>
        <w:t xml:space="preserve"> РД  среди учреждений дополнительного образования  был проведен  мониторинг общественного мнения по качеству образовательных услуг в сфере дополнительного образования и мониторинг доступности в форме </w:t>
      </w:r>
      <w:proofErr w:type="spellStart"/>
      <w:r>
        <w:t>онлайн</w:t>
      </w:r>
      <w:proofErr w:type="spellEnd"/>
      <w:r>
        <w:t xml:space="preserve"> - опроса по прямой ссылке.  С целью  совершенствования качества программ дополнительного образования,  в начале мая был проведен семинар-совещание для педагогов Точек роста на тему  «Обновление содержания дополнительных общеобразовательных программ».</w:t>
      </w:r>
    </w:p>
    <w:p w:rsidR="006B4790" w:rsidRPr="00C80E77" w:rsidRDefault="006B4790" w:rsidP="00C80E77">
      <w:pPr>
        <w:ind w:left="-567" w:hanging="567"/>
      </w:pPr>
    </w:p>
    <w:sectPr w:rsidR="006B4790" w:rsidRPr="00C8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0705"/>
    <w:multiLevelType w:val="hybridMultilevel"/>
    <w:tmpl w:val="17B00D5A"/>
    <w:lvl w:ilvl="0" w:tplc="B68CA90A">
      <w:numFmt w:val="bullet"/>
      <w:lvlText w:val="-"/>
      <w:lvlJc w:val="left"/>
      <w:pPr>
        <w:ind w:left="7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EFFF4">
      <w:numFmt w:val="bullet"/>
      <w:lvlText w:val=""/>
      <w:lvlJc w:val="left"/>
      <w:pPr>
        <w:ind w:left="21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582A0E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3" w:tplc="7F961B78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4" w:tplc="2D02123A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5" w:tplc="914A3634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6" w:tplc="B744229E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7" w:tplc="7FA8C100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  <w:lvl w:ilvl="8" w:tplc="D4601630">
      <w:numFmt w:val="bullet"/>
      <w:lvlText w:val="•"/>
      <w:lvlJc w:val="left"/>
      <w:pPr>
        <w:ind w:left="9672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E77"/>
    <w:rsid w:val="006B4790"/>
    <w:rsid w:val="00C55203"/>
    <w:rsid w:val="00C8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0E77"/>
    <w:pPr>
      <w:widowControl w:val="0"/>
      <w:autoSpaceDE w:val="0"/>
      <w:autoSpaceDN w:val="0"/>
      <w:spacing w:after="0" w:line="240" w:lineRule="auto"/>
      <w:ind w:left="7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80E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C80E77"/>
    <w:pPr>
      <w:widowControl w:val="0"/>
      <w:autoSpaceDE w:val="0"/>
      <w:autoSpaceDN w:val="0"/>
      <w:spacing w:after="0" w:line="240" w:lineRule="auto"/>
      <w:ind w:left="180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link w:val="a6"/>
    <w:uiPriority w:val="34"/>
    <w:qFormat/>
    <w:rsid w:val="00C80E77"/>
    <w:pPr>
      <w:widowControl w:val="0"/>
      <w:autoSpaceDE w:val="0"/>
      <w:autoSpaceDN w:val="0"/>
      <w:spacing w:after="0" w:line="275" w:lineRule="exact"/>
      <w:ind w:left="710" w:hanging="361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C80E77"/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C80E77"/>
    <w:pPr>
      <w:widowControl w:val="0"/>
      <w:autoSpaceDE w:val="0"/>
      <w:autoSpaceDN w:val="0"/>
      <w:spacing w:after="0" w:line="240" w:lineRule="auto"/>
      <w:ind w:left="94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7">
    <w:name w:val="Table Grid"/>
    <w:basedOn w:val="a1"/>
    <w:uiPriority w:val="59"/>
    <w:rsid w:val="00C80E7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C80E77"/>
    <w:rPr>
      <w:rFonts w:ascii="Segoe UI" w:hAnsi="Segoe UI" w:cs="Segoe UI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E7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0E7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2023-11-10T12:31:00Z</dcterms:created>
  <dcterms:modified xsi:type="dcterms:W3CDTF">2023-11-10T12:36:00Z</dcterms:modified>
</cp:coreProperties>
</file>